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939" w:rsidRPr="002C5939" w:rsidRDefault="002C5939" w:rsidP="002C5939">
      <w:pPr>
        <w:shd w:val="clear" w:color="auto" w:fill="FFFFFF"/>
        <w:spacing w:before="240" w:after="0" w:line="240" w:lineRule="auto"/>
        <w:outlineLvl w:val="2"/>
        <w:rPr>
          <w:rFonts w:ascii="Verdana" w:eastAsia="Times New Roman" w:hAnsi="Verdana" w:cs="Times New Roman"/>
          <w:b/>
          <w:bCs/>
          <w:color w:val="000000"/>
          <w:sz w:val="31"/>
          <w:szCs w:val="31"/>
          <w:lang w:eastAsia="it-IT"/>
        </w:rPr>
      </w:pPr>
      <w:r w:rsidRPr="002C5939">
        <w:rPr>
          <w:rFonts w:ascii="Verdana" w:eastAsia="Times New Roman" w:hAnsi="Verdana" w:cs="Times New Roman"/>
          <w:b/>
          <w:bCs/>
          <w:color w:val="000000"/>
          <w:sz w:val="31"/>
          <w:szCs w:val="31"/>
          <w:lang w:eastAsia="it-IT"/>
        </w:rPr>
        <w:t>Cass. civ. Sez. I, Sent., 21-11-2011, n. 24423 Provvedimenti impugnabili per Cassazione</w:t>
      </w:r>
    </w:p>
    <w:p w:rsidR="002C5939" w:rsidRPr="002C5939" w:rsidRDefault="002C5939" w:rsidP="002C5939">
      <w:pPr>
        <w:shd w:val="clear" w:color="auto" w:fill="FFFFFF"/>
        <w:spacing w:before="168" w:after="240" w:line="240" w:lineRule="auto"/>
        <w:rPr>
          <w:rFonts w:ascii="Verdana" w:eastAsia="Times New Roman" w:hAnsi="Verdana" w:cs="Times New Roman"/>
          <w:color w:val="000000"/>
          <w:sz w:val="24"/>
          <w:szCs w:val="24"/>
          <w:lang w:eastAsia="it-IT"/>
        </w:rPr>
      </w:pPr>
      <w:r w:rsidRPr="002C5939">
        <w:rPr>
          <w:rFonts w:ascii="Verdana" w:eastAsia="Times New Roman" w:hAnsi="Verdana" w:cs="Times New Roman"/>
          <w:color w:val="000000"/>
          <w:sz w:val="24"/>
          <w:szCs w:val="24"/>
          <w:lang w:eastAsia="it-IT"/>
        </w:rPr>
        <w:t xml:space="preserve">Sentenza scelta dal dott. Domenico </w:t>
      </w:r>
      <w:proofErr w:type="spellStart"/>
      <w:r w:rsidRPr="002C5939">
        <w:rPr>
          <w:rFonts w:ascii="Verdana" w:eastAsia="Times New Roman" w:hAnsi="Verdana" w:cs="Times New Roman"/>
          <w:color w:val="000000"/>
          <w:sz w:val="24"/>
          <w:szCs w:val="24"/>
          <w:lang w:eastAsia="it-IT"/>
        </w:rPr>
        <w:t>Cirasole</w:t>
      </w:r>
      <w:proofErr w:type="spellEnd"/>
      <w:r w:rsidRPr="002C5939">
        <w:rPr>
          <w:rFonts w:ascii="Verdana" w:eastAsia="Times New Roman" w:hAnsi="Verdana" w:cs="Times New Roman"/>
          <w:color w:val="000000"/>
          <w:sz w:val="24"/>
          <w:szCs w:val="24"/>
          <w:lang w:eastAsia="it-IT"/>
        </w:rPr>
        <w:t xml:space="preserve"> direttore del sito giuridico http://www.gadit.it/</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Svolgimento del processo</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 xml:space="preserve">Con ordinanza del 12.3.2008 la Corte di Appello di Roma dichiarava inammissibile il reclamo proposto da </w:t>
      </w:r>
      <w:proofErr w:type="spellStart"/>
      <w:r w:rsidRPr="002C5939">
        <w:rPr>
          <w:rFonts w:ascii="Verdana" w:eastAsia="Times New Roman" w:hAnsi="Verdana" w:cs="Times New Roman"/>
          <w:color w:val="000000"/>
          <w:sz w:val="24"/>
          <w:szCs w:val="24"/>
          <w:lang w:eastAsia="it-IT"/>
        </w:rPr>
        <w:t>R.d.M.G.</w:t>
      </w:r>
      <w:proofErr w:type="spellEnd"/>
      <w:r w:rsidRPr="002C5939">
        <w:rPr>
          <w:rFonts w:ascii="Verdana" w:eastAsia="Times New Roman" w:hAnsi="Verdana" w:cs="Times New Roman"/>
          <w:color w:val="000000"/>
          <w:sz w:val="24"/>
          <w:szCs w:val="24"/>
          <w:lang w:eastAsia="it-IT"/>
        </w:rPr>
        <w:t xml:space="preserve"> avverso l'ordinanza con la quale il giudice istruttore del Tribunale di Roma, nel corso del giudizio di separazione pendente tra il reclamante e la moglie I.F., aveva adottato nei suoi confronti, ai sensi dell'art. 709 </w:t>
      </w:r>
      <w:proofErr w:type="spellStart"/>
      <w:r w:rsidRPr="002C5939">
        <w:rPr>
          <w:rFonts w:ascii="Verdana" w:eastAsia="Times New Roman" w:hAnsi="Verdana" w:cs="Times New Roman"/>
          <w:color w:val="000000"/>
          <w:sz w:val="24"/>
          <w:szCs w:val="24"/>
          <w:lang w:eastAsia="it-IT"/>
        </w:rPr>
        <w:t>ter</w:t>
      </w:r>
      <w:proofErr w:type="spellEnd"/>
      <w:r w:rsidRPr="002C5939">
        <w:rPr>
          <w:rFonts w:ascii="Verdana" w:eastAsia="Times New Roman" w:hAnsi="Verdana" w:cs="Times New Roman"/>
          <w:color w:val="000000"/>
          <w:sz w:val="24"/>
          <w:szCs w:val="24"/>
          <w:lang w:eastAsia="it-IT"/>
        </w:rPr>
        <w:t xml:space="preserve"> c.c., il provvedimento sanzionatorio del pagamento di una somma di denaro respingendo ogni istanza di modifica del regime di affidamento dei figli, avendo ritenuto provata l'inadempienza del padre rispetto alle prescrizioni sul diritto di visita dei figli. La Corte di appello infatti, accogliendo la corrispondente eccezione di inammissibilità sollevata dalla I., aveva ritenuto che il provvedimento in questione non fosse reclamabile, sia </w:t>
      </w:r>
      <w:proofErr w:type="spellStart"/>
      <w:r w:rsidRPr="002C5939">
        <w:rPr>
          <w:rFonts w:ascii="Verdana" w:eastAsia="Times New Roman" w:hAnsi="Verdana" w:cs="Times New Roman"/>
          <w:color w:val="000000"/>
          <w:sz w:val="24"/>
          <w:szCs w:val="24"/>
          <w:lang w:eastAsia="it-IT"/>
        </w:rPr>
        <w:t>perchè</w:t>
      </w:r>
      <w:proofErr w:type="spellEnd"/>
      <w:r w:rsidRPr="002C5939">
        <w:rPr>
          <w:rFonts w:ascii="Verdana" w:eastAsia="Times New Roman" w:hAnsi="Verdana" w:cs="Times New Roman"/>
          <w:color w:val="000000"/>
          <w:sz w:val="24"/>
          <w:szCs w:val="24"/>
          <w:lang w:eastAsia="it-IT"/>
        </w:rPr>
        <w:t xml:space="preserve"> il detto rimedio sarebbe previsto esclusivamente nei confronti dei provvedimenti temporanei ed urgenti emessi dal Presidente del Tribunale, sia </w:t>
      </w:r>
      <w:proofErr w:type="spellStart"/>
      <w:r w:rsidRPr="002C5939">
        <w:rPr>
          <w:rFonts w:ascii="Verdana" w:eastAsia="Times New Roman" w:hAnsi="Verdana" w:cs="Times New Roman"/>
          <w:color w:val="000000"/>
          <w:sz w:val="24"/>
          <w:szCs w:val="24"/>
          <w:lang w:eastAsia="it-IT"/>
        </w:rPr>
        <w:t>perchè</w:t>
      </w:r>
      <w:proofErr w:type="spellEnd"/>
      <w:r w:rsidRPr="002C5939">
        <w:rPr>
          <w:rFonts w:ascii="Verdana" w:eastAsia="Times New Roman" w:hAnsi="Verdana" w:cs="Times New Roman"/>
          <w:color w:val="000000"/>
          <w:sz w:val="24"/>
          <w:szCs w:val="24"/>
          <w:lang w:eastAsia="it-IT"/>
        </w:rPr>
        <w:t xml:space="preserve"> i detti provvedimenti (sempre modificabili e revocabili) avrebbero natura diversa da quelli presidenziali.</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 xml:space="preserve">Avverso la decisione </w:t>
      </w:r>
      <w:proofErr w:type="spellStart"/>
      <w:r w:rsidRPr="002C5939">
        <w:rPr>
          <w:rFonts w:ascii="Verdana" w:eastAsia="Times New Roman" w:hAnsi="Verdana" w:cs="Times New Roman"/>
          <w:color w:val="000000"/>
          <w:sz w:val="24"/>
          <w:szCs w:val="24"/>
          <w:lang w:eastAsia="it-IT"/>
        </w:rPr>
        <w:t>R.d.M.</w:t>
      </w:r>
      <w:proofErr w:type="spellEnd"/>
      <w:r w:rsidRPr="002C5939">
        <w:rPr>
          <w:rFonts w:ascii="Verdana" w:eastAsia="Times New Roman" w:hAnsi="Verdana" w:cs="Times New Roman"/>
          <w:color w:val="000000"/>
          <w:sz w:val="24"/>
          <w:szCs w:val="24"/>
          <w:lang w:eastAsia="it-IT"/>
        </w:rPr>
        <w:t xml:space="preserve"> ha proposto ricorso per cassazione affidato a due motivi, cui ha resistito la I. con controricorso.</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La controversia veniva quindi decisa all'esito dell'udienza pubblica del 10.10.2011.</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Motivi della decisione</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Con i due motivi di impugnazione il ricorrente ha rispettivamente denunciato:</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 xml:space="preserve">1) violazione dell'art. 709 </w:t>
      </w:r>
      <w:proofErr w:type="spellStart"/>
      <w:r w:rsidRPr="002C5939">
        <w:rPr>
          <w:rFonts w:ascii="Verdana" w:eastAsia="Times New Roman" w:hAnsi="Verdana" w:cs="Times New Roman"/>
          <w:color w:val="000000"/>
          <w:sz w:val="24"/>
          <w:szCs w:val="24"/>
          <w:lang w:eastAsia="it-IT"/>
        </w:rPr>
        <w:t>ter</w:t>
      </w:r>
      <w:proofErr w:type="spellEnd"/>
      <w:r w:rsidRPr="002C5939">
        <w:rPr>
          <w:rFonts w:ascii="Verdana" w:eastAsia="Times New Roman" w:hAnsi="Verdana" w:cs="Times New Roman"/>
          <w:color w:val="000000"/>
          <w:sz w:val="24"/>
          <w:szCs w:val="24"/>
          <w:lang w:eastAsia="it-IT"/>
        </w:rPr>
        <w:t xml:space="preserve"> </w:t>
      </w:r>
      <w:proofErr w:type="spellStart"/>
      <w:r w:rsidRPr="002C5939">
        <w:rPr>
          <w:rFonts w:ascii="Verdana" w:eastAsia="Times New Roman" w:hAnsi="Verdana" w:cs="Times New Roman"/>
          <w:color w:val="000000"/>
          <w:sz w:val="24"/>
          <w:szCs w:val="24"/>
          <w:lang w:eastAsia="it-IT"/>
        </w:rPr>
        <w:t>c.p.c.</w:t>
      </w:r>
      <w:proofErr w:type="spellEnd"/>
      <w:r w:rsidRPr="002C5939">
        <w:rPr>
          <w:rFonts w:ascii="Verdana" w:eastAsia="Times New Roman" w:hAnsi="Verdana" w:cs="Times New Roman"/>
          <w:color w:val="000000"/>
          <w:sz w:val="24"/>
          <w:szCs w:val="24"/>
          <w:lang w:eastAsia="it-IT"/>
        </w:rPr>
        <w:t xml:space="preserve">, per la negata </w:t>
      </w:r>
      <w:proofErr w:type="spellStart"/>
      <w:r w:rsidRPr="002C5939">
        <w:rPr>
          <w:rFonts w:ascii="Verdana" w:eastAsia="Times New Roman" w:hAnsi="Verdana" w:cs="Times New Roman"/>
          <w:color w:val="000000"/>
          <w:sz w:val="24"/>
          <w:szCs w:val="24"/>
          <w:lang w:eastAsia="it-IT"/>
        </w:rPr>
        <w:t>reclamabilità</w:t>
      </w:r>
      <w:proofErr w:type="spellEnd"/>
      <w:r w:rsidRPr="002C5939">
        <w:rPr>
          <w:rFonts w:ascii="Verdana" w:eastAsia="Times New Roman" w:hAnsi="Verdana" w:cs="Times New Roman"/>
          <w:color w:val="000000"/>
          <w:sz w:val="24"/>
          <w:szCs w:val="24"/>
          <w:lang w:eastAsia="it-IT"/>
        </w:rPr>
        <w:t xml:space="preserve"> davanti alla Corte di appello dell'ordinanza del giudice istruttore presso il tribunale di Roma del 5.6.2007.</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Il contestato giudizio era stato infatti emesso sulla base di due presupposti, consistenti: a) nel fatto che il reclamo sarebbe stato previsto esclusivamente per la diversa ipotesi di provvedimenti temporanei ed urgenti emessi dal Presidente del Tribunale; b) nella impugnabilità del provvedimento unitamente all'"impugnazione della sentenza che li ha recepiti o comunque a revisione immediata nei modi ordinari, tra i quali non rientra il reclamo alla Corte d'Appello".</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 xml:space="preserve">Entrambi i presupposti sarebbero stati tuttavia erroneamente individuati, e ciò in quanto i provvedimenti adottati dal giudice nel corso del procedimento ex </w:t>
      </w:r>
      <w:r w:rsidRPr="002C5939">
        <w:rPr>
          <w:rFonts w:ascii="Verdana" w:eastAsia="Times New Roman" w:hAnsi="Verdana" w:cs="Times New Roman"/>
          <w:color w:val="000000"/>
          <w:sz w:val="24"/>
          <w:szCs w:val="24"/>
          <w:lang w:eastAsia="it-IT"/>
        </w:rPr>
        <w:lastRenderedPageBreak/>
        <w:t xml:space="preserve">art. 709 </w:t>
      </w:r>
      <w:proofErr w:type="spellStart"/>
      <w:r w:rsidRPr="002C5939">
        <w:rPr>
          <w:rFonts w:ascii="Verdana" w:eastAsia="Times New Roman" w:hAnsi="Verdana" w:cs="Times New Roman"/>
          <w:color w:val="000000"/>
          <w:sz w:val="24"/>
          <w:szCs w:val="24"/>
          <w:lang w:eastAsia="it-IT"/>
        </w:rPr>
        <w:t>c.p.c.</w:t>
      </w:r>
      <w:proofErr w:type="spellEnd"/>
      <w:r w:rsidRPr="002C5939">
        <w:rPr>
          <w:rFonts w:ascii="Verdana" w:eastAsia="Times New Roman" w:hAnsi="Verdana" w:cs="Times New Roman"/>
          <w:color w:val="000000"/>
          <w:sz w:val="24"/>
          <w:szCs w:val="24"/>
          <w:lang w:eastAsia="it-IT"/>
        </w:rPr>
        <w:t xml:space="preserve"> avrebbero carattere decisorio e definitivo, e non sarebbero pertanto modificabili o revocabili, mentre l'organo giudiziario deputato alla loro emanazione sarebbe il tribunale in composizione monocratica, </w:t>
      </w:r>
      <w:proofErr w:type="spellStart"/>
      <w:r w:rsidRPr="002C5939">
        <w:rPr>
          <w:rFonts w:ascii="Verdana" w:eastAsia="Times New Roman" w:hAnsi="Verdana" w:cs="Times New Roman"/>
          <w:color w:val="000000"/>
          <w:sz w:val="24"/>
          <w:szCs w:val="24"/>
          <w:lang w:eastAsia="it-IT"/>
        </w:rPr>
        <w:t>anzichè</w:t>
      </w:r>
      <w:proofErr w:type="spellEnd"/>
      <w:r w:rsidRPr="002C5939">
        <w:rPr>
          <w:rFonts w:ascii="Verdana" w:eastAsia="Times New Roman" w:hAnsi="Verdana" w:cs="Times New Roman"/>
          <w:color w:val="000000"/>
          <w:sz w:val="24"/>
          <w:szCs w:val="24"/>
          <w:lang w:eastAsia="it-IT"/>
        </w:rPr>
        <w:t xml:space="preserve"> il giudice istruttore, e ciò determinerebbe l'individuazione della Corte di appello quale giudice del reclamo; 2) violazione di legge sotto il profilo dell'assoluta carenza di motivazione che connoterebbe l'ordinanza impugnata, che nulla avrebbe detto "in ordine alle ragioni per le quali i provvedimenti emessi dal giudice istruttore ai sensi dell'art. 709 </w:t>
      </w:r>
      <w:proofErr w:type="spellStart"/>
      <w:r w:rsidRPr="002C5939">
        <w:rPr>
          <w:rFonts w:ascii="Verdana" w:eastAsia="Times New Roman" w:hAnsi="Verdana" w:cs="Times New Roman"/>
          <w:color w:val="000000"/>
          <w:sz w:val="24"/>
          <w:szCs w:val="24"/>
          <w:lang w:eastAsia="it-IT"/>
        </w:rPr>
        <w:t>c.p.c.</w:t>
      </w:r>
      <w:proofErr w:type="spellEnd"/>
      <w:r w:rsidRPr="002C5939">
        <w:rPr>
          <w:rFonts w:ascii="Verdana" w:eastAsia="Times New Roman" w:hAnsi="Verdana" w:cs="Times New Roman"/>
          <w:color w:val="000000"/>
          <w:sz w:val="24"/>
          <w:szCs w:val="24"/>
          <w:lang w:eastAsia="it-IT"/>
        </w:rPr>
        <w:t xml:space="preserve"> non sarebbero reclamabili davanti alla Corte". Il ricorso è inammissibile.</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In proposito occorre premettere che la controversia in esame ha la sua genesi nel giudizio di separazione dei coniugi R.d.</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r>
      <w:proofErr w:type="spellStart"/>
      <w:r w:rsidRPr="002C5939">
        <w:rPr>
          <w:rFonts w:ascii="Verdana" w:eastAsia="Times New Roman" w:hAnsi="Verdana" w:cs="Times New Roman"/>
          <w:color w:val="000000"/>
          <w:sz w:val="24"/>
          <w:szCs w:val="24"/>
          <w:lang w:eastAsia="it-IT"/>
        </w:rPr>
        <w:t>M.G.</w:t>
      </w:r>
      <w:proofErr w:type="spellEnd"/>
      <w:r w:rsidRPr="002C5939">
        <w:rPr>
          <w:rFonts w:ascii="Verdana" w:eastAsia="Times New Roman" w:hAnsi="Verdana" w:cs="Times New Roman"/>
          <w:color w:val="000000"/>
          <w:sz w:val="24"/>
          <w:szCs w:val="24"/>
          <w:lang w:eastAsia="it-IT"/>
        </w:rPr>
        <w:t xml:space="preserve"> e I.F., instaurato presso il Tribunale di Roma.</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 xml:space="preserve">Nell'ambito di tale giudizio entrambi i coniugi, con separati ricorsi poi decisi unitariamente, avevano denunciato, ai sensi dell'art. 709 </w:t>
      </w:r>
      <w:proofErr w:type="spellStart"/>
      <w:r w:rsidRPr="002C5939">
        <w:rPr>
          <w:rFonts w:ascii="Verdana" w:eastAsia="Times New Roman" w:hAnsi="Verdana" w:cs="Times New Roman"/>
          <w:color w:val="000000"/>
          <w:sz w:val="24"/>
          <w:szCs w:val="24"/>
          <w:lang w:eastAsia="it-IT"/>
        </w:rPr>
        <w:t>ter</w:t>
      </w:r>
      <w:proofErr w:type="spellEnd"/>
      <w:r w:rsidRPr="002C5939">
        <w:rPr>
          <w:rFonts w:ascii="Verdana" w:eastAsia="Times New Roman" w:hAnsi="Verdana" w:cs="Times New Roman"/>
          <w:color w:val="000000"/>
          <w:sz w:val="24"/>
          <w:szCs w:val="24"/>
          <w:lang w:eastAsia="it-IT"/>
        </w:rPr>
        <w:t xml:space="preserve"> </w:t>
      </w:r>
      <w:proofErr w:type="spellStart"/>
      <w:r w:rsidRPr="002C5939">
        <w:rPr>
          <w:rFonts w:ascii="Verdana" w:eastAsia="Times New Roman" w:hAnsi="Verdana" w:cs="Times New Roman"/>
          <w:color w:val="000000"/>
          <w:sz w:val="24"/>
          <w:szCs w:val="24"/>
          <w:lang w:eastAsia="it-IT"/>
        </w:rPr>
        <w:t>c.p.c.</w:t>
      </w:r>
      <w:proofErr w:type="spellEnd"/>
      <w:r w:rsidRPr="002C5939">
        <w:rPr>
          <w:rFonts w:ascii="Verdana" w:eastAsia="Times New Roman" w:hAnsi="Verdana" w:cs="Times New Roman"/>
          <w:color w:val="000000"/>
          <w:sz w:val="24"/>
          <w:szCs w:val="24"/>
          <w:lang w:eastAsia="it-IT"/>
        </w:rPr>
        <w:t>, pretese inadempienze dell'altro coniuge, il R. sollecitando inoltre una modifica dei provvedimenti presidenziali in tema di affidamento dei figli, chiedendo dapprima l'affidamento condiviso e quindi l'affidamento esclusivo in proprio favore.</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Il giudice istruttore della causa di separazione, con ordinanza del 4.6.2007 decideva nei seguenti termini: riscontrava una grave inadempienza del padre, che per l'effetto condannava al pagamento di Euro 17.000; escludeva inadempienze da parte della madre; respingeva infine la richiesta di modifica delle statuizioni in tema di affidamento.</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 xml:space="preserve">Ciò premesso occorre rilevare che dalle stesse indicazioni contenute nel ricorso in esame (segnatamente p. 6) si evince che il R. ha proposto reclamo alla Corte di Appello contro la sopra richiamata ordinanza, denunciando l'erroneità del detto provvedimento esclusivamente sotto i due profili della conferma dell'affidamento dei figli alla madre (in relazione al quale veniva rinnovata la richiesta di affidamento condiviso) e della negata pronuncia sanzionatoria nei confronti della moglie, che pure avrebbe tenuto un comportamento contrario ai propri doveri. Orbene, considerato che l'art. 709 </w:t>
      </w:r>
      <w:proofErr w:type="spellStart"/>
      <w:r w:rsidRPr="002C5939">
        <w:rPr>
          <w:rFonts w:ascii="Verdana" w:eastAsia="Times New Roman" w:hAnsi="Verdana" w:cs="Times New Roman"/>
          <w:color w:val="000000"/>
          <w:sz w:val="24"/>
          <w:szCs w:val="24"/>
          <w:lang w:eastAsia="it-IT"/>
        </w:rPr>
        <w:t>ter</w:t>
      </w:r>
      <w:proofErr w:type="spellEnd"/>
      <w:r w:rsidRPr="002C5939">
        <w:rPr>
          <w:rFonts w:ascii="Verdana" w:eastAsia="Times New Roman" w:hAnsi="Verdana" w:cs="Times New Roman"/>
          <w:color w:val="000000"/>
          <w:sz w:val="24"/>
          <w:szCs w:val="24"/>
          <w:lang w:eastAsia="it-IT"/>
        </w:rPr>
        <w:t xml:space="preserve"> </w:t>
      </w:r>
      <w:proofErr w:type="spellStart"/>
      <w:r w:rsidRPr="002C5939">
        <w:rPr>
          <w:rFonts w:ascii="Verdana" w:eastAsia="Times New Roman" w:hAnsi="Verdana" w:cs="Times New Roman"/>
          <w:color w:val="000000"/>
          <w:sz w:val="24"/>
          <w:szCs w:val="24"/>
          <w:lang w:eastAsia="it-IT"/>
        </w:rPr>
        <w:t>c.p.c.</w:t>
      </w:r>
      <w:proofErr w:type="spellEnd"/>
      <w:r w:rsidRPr="002C5939">
        <w:rPr>
          <w:rFonts w:ascii="Verdana" w:eastAsia="Times New Roman" w:hAnsi="Verdana" w:cs="Times New Roman"/>
          <w:color w:val="000000"/>
          <w:sz w:val="24"/>
          <w:szCs w:val="24"/>
          <w:lang w:eastAsia="it-IT"/>
        </w:rPr>
        <w:t xml:space="preserve">, u.c., stabilisce che "i provvedimenti assunti dal giudice del procedimento sono impugnabili nei modi ordinari", vale a dire in ragione della natura delle misure adottate, e che nella specie il reclamo era stato proposto contro provvedimento privo del carattere della </w:t>
      </w:r>
      <w:proofErr w:type="spellStart"/>
      <w:r w:rsidRPr="002C5939">
        <w:rPr>
          <w:rFonts w:ascii="Verdana" w:eastAsia="Times New Roman" w:hAnsi="Verdana" w:cs="Times New Roman"/>
          <w:color w:val="000000"/>
          <w:sz w:val="24"/>
          <w:szCs w:val="24"/>
          <w:lang w:eastAsia="it-IT"/>
        </w:rPr>
        <w:t>definitività</w:t>
      </w:r>
      <w:proofErr w:type="spellEnd"/>
      <w:r w:rsidRPr="002C5939">
        <w:rPr>
          <w:rFonts w:ascii="Verdana" w:eastAsia="Times New Roman" w:hAnsi="Verdana" w:cs="Times New Roman"/>
          <w:color w:val="000000"/>
          <w:sz w:val="24"/>
          <w:szCs w:val="24"/>
          <w:lang w:eastAsia="it-IT"/>
        </w:rPr>
        <w:t xml:space="preserve"> e della </w:t>
      </w:r>
      <w:proofErr w:type="spellStart"/>
      <w:r w:rsidRPr="002C5939">
        <w:rPr>
          <w:rFonts w:ascii="Verdana" w:eastAsia="Times New Roman" w:hAnsi="Verdana" w:cs="Times New Roman"/>
          <w:color w:val="000000"/>
          <w:sz w:val="24"/>
          <w:szCs w:val="24"/>
          <w:lang w:eastAsia="it-IT"/>
        </w:rPr>
        <w:t>decisorietà</w:t>
      </w:r>
      <w:proofErr w:type="spellEnd"/>
      <w:r w:rsidRPr="002C5939">
        <w:rPr>
          <w:rFonts w:ascii="Verdana" w:eastAsia="Times New Roman" w:hAnsi="Verdana" w:cs="Times New Roman"/>
          <w:color w:val="000000"/>
          <w:sz w:val="24"/>
          <w:szCs w:val="24"/>
          <w:lang w:eastAsia="it-IT"/>
        </w:rPr>
        <w:t xml:space="preserve"> (specificamente in termini C. 10/21718), ne consegue anche l'inammissibilità del ricorso oggetto di esame, in applicazione del principio secondo il quale la pronunzia sull'osservanza delle norme che regolano il processo ha la medesima natura dell'atto giurisdizionale alla cui emanazione il processo è preordinato, </w:t>
      </w:r>
      <w:proofErr w:type="spellStart"/>
      <w:r w:rsidRPr="002C5939">
        <w:rPr>
          <w:rFonts w:ascii="Verdana" w:eastAsia="Times New Roman" w:hAnsi="Verdana" w:cs="Times New Roman"/>
          <w:color w:val="000000"/>
          <w:sz w:val="24"/>
          <w:szCs w:val="24"/>
          <w:lang w:eastAsia="it-IT"/>
        </w:rPr>
        <w:t>sicchè</w:t>
      </w:r>
      <w:proofErr w:type="spellEnd"/>
      <w:r w:rsidRPr="002C5939">
        <w:rPr>
          <w:rFonts w:ascii="Verdana" w:eastAsia="Times New Roman" w:hAnsi="Verdana" w:cs="Times New Roman"/>
          <w:color w:val="000000"/>
          <w:sz w:val="24"/>
          <w:szCs w:val="24"/>
          <w:lang w:eastAsia="it-IT"/>
        </w:rPr>
        <w:t xml:space="preserve"> ad essa pronunzia non può essere attribuita valenza di provvedimento decisorio e definitivo, se di tali caratteri l'atto giurisdizionale sia privo (C. 08/26631, C. 03/11026).</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 xml:space="preserve">Ne discende, conclusivamente, che il ricorso deve essere dichiarato </w:t>
      </w:r>
      <w:r w:rsidRPr="002C5939">
        <w:rPr>
          <w:rFonts w:ascii="Verdana" w:eastAsia="Times New Roman" w:hAnsi="Verdana" w:cs="Times New Roman"/>
          <w:color w:val="000000"/>
          <w:sz w:val="24"/>
          <w:szCs w:val="24"/>
          <w:lang w:eastAsia="it-IT"/>
        </w:rPr>
        <w:lastRenderedPageBreak/>
        <w:t>inammissibile, con condanna del ricorrente, soccombente, al pagamento delle spese del giudizio di legittimità, liquidate in dispositivo.</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P.Q.M.</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Dichiara inammissibile il ricorso e condanna il ricorrente al pagamento delle spese del giudizio di legittimità, che liquida in Euro 4.200, di cui Euro 200 per esborsi, oltre alle spese generali e agli accessori di legge.</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Così deciso in Roma, il 10 ottobre 2011.</w:t>
      </w:r>
      <w:r w:rsidRPr="002C5939">
        <w:rPr>
          <w:rFonts w:ascii="Verdana" w:eastAsia="Times New Roman" w:hAnsi="Verdana" w:cs="Times New Roman"/>
          <w:color w:val="000000"/>
          <w:sz w:val="24"/>
          <w:szCs w:val="24"/>
          <w:lang w:eastAsia="it-IT"/>
        </w:rPr>
        <w:br/>
      </w:r>
      <w:r w:rsidRPr="002C5939">
        <w:rPr>
          <w:rFonts w:ascii="Verdana" w:eastAsia="Times New Roman" w:hAnsi="Verdana" w:cs="Times New Roman"/>
          <w:color w:val="000000"/>
          <w:sz w:val="24"/>
          <w:szCs w:val="24"/>
          <w:lang w:eastAsia="it-IT"/>
        </w:rPr>
        <w:br/>
        <w:t>Depositato in Cancelleria il 21 novembre 2011</w:t>
      </w:r>
    </w:p>
    <w:p w:rsidR="00C1619F" w:rsidRPr="00C1619F" w:rsidRDefault="00C1619F" w:rsidP="00C1619F">
      <w:pPr>
        <w:spacing w:after="0" w:line="240" w:lineRule="auto"/>
        <w:jc w:val="both"/>
        <w:rPr>
          <w:rFonts w:ascii="Times New Roman" w:eastAsia="Times New Roman" w:hAnsi="Times New Roman" w:cs="Times New Roman"/>
          <w:color w:val="000000"/>
          <w:sz w:val="24"/>
          <w:szCs w:val="24"/>
          <w:lang w:eastAsia="it-IT"/>
        </w:rPr>
      </w:pPr>
    </w:p>
    <w:p w:rsidR="00D06204" w:rsidRDefault="00D06204" w:rsidP="00C1619F">
      <w:pPr>
        <w:jc w:val="both"/>
      </w:pPr>
    </w:p>
    <w:sectPr w:rsidR="00D06204" w:rsidSect="00D0620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C1619F"/>
    <w:rsid w:val="002C5939"/>
    <w:rsid w:val="00761C1D"/>
    <w:rsid w:val="00A85A23"/>
    <w:rsid w:val="00C1619F"/>
    <w:rsid w:val="00D06204"/>
    <w:rsid w:val="00FF0C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6204"/>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C1619F"/>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character" w:customStyle="1" w:styleId="percorso">
    <w:name w:val="percorso"/>
    <w:basedOn w:val="Carpredefinitoparagrafo"/>
    <w:rsid w:val="00C1619F"/>
  </w:style>
</w:styles>
</file>

<file path=word/webSettings.xml><?xml version="1.0" encoding="utf-8"?>
<w:webSettings xmlns:r="http://schemas.openxmlformats.org/officeDocument/2006/relationships" xmlns:w="http://schemas.openxmlformats.org/wordprocessingml/2006/main">
  <w:divs>
    <w:div w:id="395519823">
      <w:bodyDiv w:val="1"/>
      <w:marLeft w:val="0"/>
      <w:marRight w:val="0"/>
      <w:marTop w:val="0"/>
      <w:marBottom w:val="0"/>
      <w:divBdr>
        <w:top w:val="none" w:sz="0" w:space="0" w:color="auto"/>
        <w:left w:val="none" w:sz="0" w:space="0" w:color="auto"/>
        <w:bottom w:val="none" w:sz="0" w:space="0" w:color="auto"/>
        <w:right w:val="none" w:sz="0" w:space="0" w:color="auto"/>
      </w:divBdr>
      <w:divsChild>
        <w:div w:id="1743723415">
          <w:marLeft w:val="0"/>
          <w:marRight w:val="0"/>
          <w:marTop w:val="0"/>
          <w:marBottom w:val="0"/>
          <w:divBdr>
            <w:top w:val="none" w:sz="0" w:space="0" w:color="auto"/>
            <w:left w:val="none" w:sz="0" w:space="0" w:color="auto"/>
            <w:bottom w:val="none" w:sz="0" w:space="0" w:color="auto"/>
            <w:right w:val="none" w:sz="0" w:space="0" w:color="auto"/>
          </w:divBdr>
        </w:div>
        <w:div w:id="292757263">
          <w:marLeft w:val="0"/>
          <w:marRight w:val="0"/>
          <w:marTop w:val="0"/>
          <w:marBottom w:val="0"/>
          <w:divBdr>
            <w:top w:val="none" w:sz="0" w:space="0" w:color="auto"/>
            <w:left w:val="none" w:sz="0" w:space="0" w:color="auto"/>
            <w:bottom w:val="none" w:sz="0" w:space="0" w:color="auto"/>
            <w:right w:val="none" w:sz="0" w:space="0" w:color="auto"/>
          </w:divBdr>
        </w:div>
      </w:divsChild>
    </w:div>
    <w:div w:id="415171553">
      <w:bodyDiv w:val="1"/>
      <w:marLeft w:val="0"/>
      <w:marRight w:val="0"/>
      <w:marTop w:val="0"/>
      <w:marBottom w:val="0"/>
      <w:divBdr>
        <w:top w:val="none" w:sz="0" w:space="0" w:color="auto"/>
        <w:left w:val="none" w:sz="0" w:space="0" w:color="auto"/>
        <w:bottom w:val="none" w:sz="0" w:space="0" w:color="auto"/>
        <w:right w:val="none" w:sz="0" w:space="0" w:color="auto"/>
      </w:divBdr>
      <w:divsChild>
        <w:div w:id="2025278857">
          <w:marLeft w:val="0"/>
          <w:marRight w:val="0"/>
          <w:marTop w:val="0"/>
          <w:marBottom w:val="0"/>
          <w:divBdr>
            <w:top w:val="none" w:sz="0" w:space="0" w:color="auto"/>
            <w:left w:val="none" w:sz="0" w:space="0" w:color="auto"/>
            <w:bottom w:val="none" w:sz="0" w:space="0" w:color="auto"/>
            <w:right w:val="none" w:sz="0" w:space="0" w:color="auto"/>
          </w:divBdr>
          <w:divsChild>
            <w:div w:id="759764810">
              <w:marLeft w:val="0"/>
              <w:marRight w:val="0"/>
              <w:marTop w:val="0"/>
              <w:marBottom w:val="0"/>
              <w:divBdr>
                <w:top w:val="none" w:sz="0" w:space="0" w:color="auto"/>
                <w:left w:val="none" w:sz="0" w:space="0" w:color="auto"/>
                <w:bottom w:val="none" w:sz="0" w:space="0" w:color="auto"/>
                <w:right w:val="none" w:sz="0" w:space="0" w:color="auto"/>
              </w:divBdr>
              <w:divsChild>
                <w:div w:id="788933579">
                  <w:marLeft w:val="0"/>
                  <w:marRight w:val="0"/>
                  <w:marTop w:val="0"/>
                  <w:marBottom w:val="0"/>
                  <w:divBdr>
                    <w:top w:val="none" w:sz="0" w:space="0" w:color="auto"/>
                    <w:left w:val="none" w:sz="0" w:space="0" w:color="auto"/>
                    <w:bottom w:val="none" w:sz="0" w:space="0" w:color="auto"/>
                    <w:right w:val="none" w:sz="0" w:space="0" w:color="auto"/>
                  </w:divBdr>
                  <w:divsChild>
                    <w:div w:id="934173507">
                      <w:marLeft w:val="58"/>
                      <w:marRight w:val="58"/>
                      <w:marTop w:val="58"/>
                      <w:marBottom w:val="58"/>
                      <w:divBdr>
                        <w:top w:val="none" w:sz="0" w:space="0" w:color="auto"/>
                        <w:left w:val="none" w:sz="0" w:space="0" w:color="auto"/>
                        <w:bottom w:val="none" w:sz="0" w:space="0" w:color="auto"/>
                        <w:right w:val="none" w:sz="0" w:space="0" w:color="auto"/>
                      </w:divBdr>
                      <w:divsChild>
                        <w:div w:id="1328754026">
                          <w:marLeft w:val="284"/>
                          <w:marRight w:val="0"/>
                          <w:marTop w:val="0"/>
                          <w:marBottom w:val="0"/>
                          <w:divBdr>
                            <w:top w:val="none" w:sz="0" w:space="0" w:color="auto"/>
                            <w:left w:val="none" w:sz="0" w:space="0" w:color="auto"/>
                            <w:bottom w:val="none" w:sz="0" w:space="0" w:color="auto"/>
                            <w:right w:val="none" w:sz="0" w:space="0" w:color="auto"/>
                          </w:divBdr>
                        </w:div>
                        <w:div w:id="1249342085">
                          <w:marLeft w:val="284"/>
                          <w:marRight w:val="0"/>
                          <w:marTop w:val="0"/>
                          <w:marBottom w:val="0"/>
                          <w:divBdr>
                            <w:top w:val="none" w:sz="0" w:space="0" w:color="auto"/>
                            <w:left w:val="none" w:sz="0" w:space="0" w:color="auto"/>
                            <w:bottom w:val="none" w:sz="0" w:space="0" w:color="auto"/>
                            <w:right w:val="none" w:sz="0" w:space="0" w:color="auto"/>
                          </w:divBdr>
                        </w:div>
                        <w:div w:id="170294084">
                          <w:marLeft w:val="284"/>
                          <w:marRight w:val="0"/>
                          <w:marTop w:val="0"/>
                          <w:marBottom w:val="0"/>
                          <w:divBdr>
                            <w:top w:val="none" w:sz="0" w:space="0" w:color="auto"/>
                            <w:left w:val="none" w:sz="0" w:space="0" w:color="auto"/>
                            <w:bottom w:val="none" w:sz="0" w:space="0" w:color="auto"/>
                            <w:right w:val="none" w:sz="0" w:space="0" w:color="auto"/>
                          </w:divBdr>
                        </w:div>
                        <w:div w:id="266036832">
                          <w:marLeft w:val="284"/>
                          <w:marRight w:val="0"/>
                          <w:marTop w:val="0"/>
                          <w:marBottom w:val="0"/>
                          <w:divBdr>
                            <w:top w:val="none" w:sz="0" w:space="0" w:color="auto"/>
                            <w:left w:val="none" w:sz="0" w:space="0" w:color="auto"/>
                            <w:bottom w:val="none" w:sz="0" w:space="0" w:color="auto"/>
                            <w:right w:val="none" w:sz="0" w:space="0" w:color="auto"/>
                          </w:divBdr>
                        </w:div>
                        <w:div w:id="269165663">
                          <w:marLeft w:val="284"/>
                          <w:marRight w:val="0"/>
                          <w:marTop w:val="0"/>
                          <w:marBottom w:val="0"/>
                          <w:divBdr>
                            <w:top w:val="none" w:sz="0" w:space="0" w:color="auto"/>
                            <w:left w:val="none" w:sz="0" w:space="0" w:color="auto"/>
                            <w:bottom w:val="none" w:sz="0" w:space="0" w:color="auto"/>
                            <w:right w:val="none" w:sz="0" w:space="0" w:color="auto"/>
                          </w:divBdr>
                        </w:div>
                        <w:div w:id="1591811236">
                          <w:marLeft w:val="0"/>
                          <w:marRight w:val="0"/>
                          <w:marTop w:val="0"/>
                          <w:marBottom w:val="200"/>
                          <w:divBdr>
                            <w:top w:val="none" w:sz="0" w:space="0" w:color="auto"/>
                            <w:left w:val="none" w:sz="0" w:space="0" w:color="auto"/>
                            <w:bottom w:val="none" w:sz="0" w:space="0" w:color="auto"/>
                            <w:right w:val="none" w:sz="0" w:space="0" w:color="auto"/>
                          </w:divBdr>
                        </w:div>
                        <w:div w:id="1637370373">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1186023802">
      <w:bodyDiv w:val="1"/>
      <w:marLeft w:val="0"/>
      <w:marRight w:val="0"/>
      <w:marTop w:val="0"/>
      <w:marBottom w:val="0"/>
      <w:divBdr>
        <w:top w:val="none" w:sz="0" w:space="0" w:color="auto"/>
        <w:left w:val="none" w:sz="0" w:space="0" w:color="auto"/>
        <w:bottom w:val="none" w:sz="0" w:space="0" w:color="auto"/>
        <w:right w:val="none" w:sz="0" w:space="0" w:color="auto"/>
      </w:divBdr>
      <w:divsChild>
        <w:div w:id="1674146929">
          <w:marLeft w:val="0"/>
          <w:marRight w:val="0"/>
          <w:marTop w:val="0"/>
          <w:marBottom w:val="0"/>
          <w:divBdr>
            <w:top w:val="single" w:sz="36" w:space="0" w:color="3F2F1D"/>
            <w:left w:val="single" w:sz="36" w:space="0" w:color="3F2F1D"/>
            <w:bottom w:val="single" w:sz="36" w:space="0" w:color="3F2F1D"/>
            <w:right w:val="single" w:sz="36" w:space="0" w:color="3F2F1D"/>
          </w:divBdr>
          <w:divsChild>
            <w:div w:id="50272594">
              <w:marLeft w:val="0"/>
              <w:marRight w:val="0"/>
              <w:marTop w:val="0"/>
              <w:marBottom w:val="0"/>
              <w:divBdr>
                <w:top w:val="single" w:sz="6" w:space="0" w:color="999999"/>
                <w:left w:val="none" w:sz="0" w:space="0" w:color="auto"/>
                <w:bottom w:val="single" w:sz="6" w:space="0" w:color="999999"/>
                <w:right w:val="single" w:sz="6" w:space="0" w:color="999999"/>
              </w:divBdr>
              <w:divsChild>
                <w:div w:id="118745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18432">
      <w:bodyDiv w:val="1"/>
      <w:marLeft w:val="0"/>
      <w:marRight w:val="0"/>
      <w:marTop w:val="0"/>
      <w:marBottom w:val="0"/>
      <w:divBdr>
        <w:top w:val="none" w:sz="0" w:space="0" w:color="auto"/>
        <w:left w:val="none" w:sz="0" w:space="0" w:color="auto"/>
        <w:bottom w:val="none" w:sz="0" w:space="0" w:color="auto"/>
        <w:right w:val="none" w:sz="0" w:space="0" w:color="auto"/>
      </w:divBdr>
      <w:divsChild>
        <w:div w:id="1972393666">
          <w:marLeft w:val="0"/>
          <w:marRight w:val="0"/>
          <w:marTop w:val="0"/>
          <w:marBottom w:val="0"/>
          <w:divBdr>
            <w:top w:val="none" w:sz="0" w:space="0" w:color="auto"/>
            <w:left w:val="none" w:sz="0" w:space="0" w:color="auto"/>
            <w:bottom w:val="none" w:sz="0" w:space="0" w:color="auto"/>
            <w:right w:val="none" w:sz="0" w:space="0" w:color="auto"/>
          </w:divBdr>
          <w:divsChild>
            <w:div w:id="1430154658">
              <w:marLeft w:val="0"/>
              <w:marRight w:val="0"/>
              <w:marTop w:val="0"/>
              <w:marBottom w:val="0"/>
              <w:divBdr>
                <w:top w:val="none" w:sz="0" w:space="0" w:color="auto"/>
                <w:left w:val="none" w:sz="0" w:space="0" w:color="auto"/>
                <w:bottom w:val="none" w:sz="0" w:space="0" w:color="auto"/>
                <w:right w:val="none" w:sz="0" w:space="0" w:color="auto"/>
              </w:divBdr>
              <w:divsChild>
                <w:div w:id="1205558020">
                  <w:marLeft w:val="0"/>
                  <w:marRight w:val="0"/>
                  <w:marTop w:val="0"/>
                  <w:marBottom w:val="0"/>
                  <w:divBdr>
                    <w:top w:val="none" w:sz="0" w:space="0" w:color="auto"/>
                    <w:left w:val="none" w:sz="0" w:space="0" w:color="auto"/>
                    <w:bottom w:val="none" w:sz="0" w:space="0" w:color="auto"/>
                    <w:right w:val="none" w:sz="0" w:space="0" w:color="auto"/>
                  </w:divBdr>
                  <w:divsChild>
                    <w:div w:id="2055931970">
                      <w:marLeft w:val="75"/>
                      <w:marRight w:val="75"/>
                      <w:marTop w:val="75"/>
                      <w:marBottom w:val="75"/>
                      <w:divBdr>
                        <w:top w:val="none" w:sz="0" w:space="0" w:color="auto"/>
                        <w:left w:val="none" w:sz="0" w:space="0" w:color="auto"/>
                        <w:bottom w:val="none" w:sz="0" w:space="0" w:color="auto"/>
                        <w:right w:val="none" w:sz="0" w:space="0" w:color="auto"/>
                      </w:divBdr>
                      <w:divsChild>
                        <w:div w:id="721055098">
                          <w:marLeft w:val="284"/>
                          <w:marRight w:val="0"/>
                          <w:marTop w:val="0"/>
                          <w:marBottom w:val="0"/>
                          <w:divBdr>
                            <w:top w:val="none" w:sz="0" w:space="0" w:color="auto"/>
                            <w:left w:val="none" w:sz="0" w:space="0" w:color="auto"/>
                            <w:bottom w:val="none" w:sz="0" w:space="0" w:color="auto"/>
                            <w:right w:val="none" w:sz="0" w:space="0" w:color="auto"/>
                          </w:divBdr>
                        </w:div>
                        <w:div w:id="2060781987">
                          <w:marLeft w:val="284"/>
                          <w:marRight w:val="0"/>
                          <w:marTop w:val="0"/>
                          <w:marBottom w:val="0"/>
                          <w:divBdr>
                            <w:top w:val="none" w:sz="0" w:space="0" w:color="auto"/>
                            <w:left w:val="none" w:sz="0" w:space="0" w:color="auto"/>
                            <w:bottom w:val="none" w:sz="0" w:space="0" w:color="auto"/>
                            <w:right w:val="none" w:sz="0" w:space="0" w:color="auto"/>
                          </w:divBdr>
                        </w:div>
                        <w:div w:id="1017464645">
                          <w:marLeft w:val="284"/>
                          <w:marRight w:val="0"/>
                          <w:marTop w:val="0"/>
                          <w:marBottom w:val="0"/>
                          <w:divBdr>
                            <w:top w:val="none" w:sz="0" w:space="0" w:color="auto"/>
                            <w:left w:val="none" w:sz="0" w:space="0" w:color="auto"/>
                            <w:bottom w:val="none" w:sz="0" w:space="0" w:color="auto"/>
                            <w:right w:val="none" w:sz="0" w:space="0" w:color="auto"/>
                          </w:divBdr>
                        </w:div>
                        <w:div w:id="1347632036">
                          <w:marLeft w:val="284"/>
                          <w:marRight w:val="0"/>
                          <w:marTop w:val="0"/>
                          <w:marBottom w:val="0"/>
                          <w:divBdr>
                            <w:top w:val="none" w:sz="0" w:space="0" w:color="auto"/>
                            <w:left w:val="none" w:sz="0" w:space="0" w:color="auto"/>
                            <w:bottom w:val="none" w:sz="0" w:space="0" w:color="auto"/>
                            <w:right w:val="none" w:sz="0" w:space="0" w:color="auto"/>
                          </w:divBdr>
                        </w:div>
                        <w:div w:id="294064430">
                          <w:marLeft w:val="284"/>
                          <w:marRight w:val="0"/>
                          <w:marTop w:val="0"/>
                          <w:marBottom w:val="0"/>
                          <w:divBdr>
                            <w:top w:val="none" w:sz="0" w:space="0" w:color="auto"/>
                            <w:left w:val="none" w:sz="0" w:space="0" w:color="auto"/>
                            <w:bottom w:val="none" w:sz="0" w:space="0" w:color="auto"/>
                            <w:right w:val="none" w:sz="0" w:space="0" w:color="auto"/>
                          </w:divBdr>
                        </w:div>
                        <w:div w:id="823398832">
                          <w:marLeft w:val="0"/>
                          <w:marRight w:val="0"/>
                          <w:marTop w:val="0"/>
                          <w:marBottom w:val="200"/>
                          <w:divBdr>
                            <w:top w:val="none" w:sz="0" w:space="0" w:color="auto"/>
                            <w:left w:val="none" w:sz="0" w:space="0" w:color="auto"/>
                            <w:bottom w:val="none" w:sz="0" w:space="0" w:color="auto"/>
                            <w:right w:val="none" w:sz="0" w:space="0" w:color="auto"/>
                          </w:divBdr>
                        </w:div>
                        <w:div w:id="176503895">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5016</Characters>
  <Application>Microsoft Office Word</Application>
  <DocSecurity>0</DocSecurity>
  <Lines>41</Lines>
  <Paragraphs>11</Paragraphs>
  <ScaleCrop>false</ScaleCrop>
  <Company/>
  <LinksUpToDate>false</LinksUpToDate>
  <CharactersWithSpaces>5884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camilla.salmoiraghi</dc:creator>
  <cp:lastModifiedBy>camilla.salmoiraghi</cp:lastModifiedBy>
  <cp:revision>2</cp:revision>
  <dcterms:created xsi:type="dcterms:W3CDTF">2014-03-12T15:42:00Z</dcterms:created>
  <dcterms:modified xsi:type="dcterms:W3CDTF">2014-03-12T15:42:00Z</dcterms:modified>
</cp:coreProperties>
</file>